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92CBE" w:rsidRPr="00692CBE" w:rsidRDefault="00692CBE" w:rsidP="00692CBE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kern w:val="0"/>
          <w:sz w:val="28"/>
          <w:szCs w:val="28"/>
          <w14:ligatures w14:val="none"/>
        </w:rPr>
      </w:pPr>
      <w:r w:rsidRPr="00692CBE">
        <w:rPr>
          <w:rFonts w:eastAsia="Times New Roman" w:cstheme="minorHAnsi"/>
          <w:b/>
          <w:bCs/>
          <w:kern w:val="0"/>
          <w:sz w:val="28"/>
          <w:szCs w:val="28"/>
          <w14:ligatures w14:val="none"/>
        </w:rPr>
        <w:t xml:space="preserve">Macmillan Education presenta el Summit: </w:t>
      </w:r>
      <w:r w:rsidRPr="00692CBE">
        <w:rPr>
          <w:rFonts w:eastAsia="Times New Roman" w:cstheme="minorHAnsi"/>
          <w:b/>
          <w:bCs/>
          <w:i/>
          <w:iCs/>
          <w:kern w:val="0"/>
          <w:sz w:val="28"/>
          <w:szCs w:val="28"/>
          <w14:ligatures w14:val="none"/>
        </w:rPr>
        <w:t>La Escuela del Futuro Hoy</w:t>
      </w:r>
    </w:p>
    <w:p w:rsidR="00692CBE" w:rsidRPr="00692CBE" w:rsidRDefault="00692CBE" w:rsidP="00692CBE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kern w:val="0"/>
          <w:sz w:val="28"/>
          <w:szCs w:val="28"/>
          <w14:ligatures w14:val="none"/>
        </w:rPr>
      </w:pPr>
      <w:r w:rsidRPr="00692CBE">
        <w:rPr>
          <w:rFonts w:eastAsia="Times New Roman" w:cstheme="minorHAnsi"/>
          <w:b/>
          <w:bCs/>
          <w:kern w:val="0"/>
          <w:sz w:val="28"/>
          <w:szCs w:val="28"/>
          <w14:ligatures w14:val="none"/>
        </w:rPr>
        <w:t>Un encuentro para líderes escolares que enfrentan las decisiones estratégicas de la educación contemporánea</w:t>
      </w:r>
    </w:p>
    <w:p w:rsidR="00692CBE" w:rsidRPr="00692CBE" w:rsidRDefault="00692CBE" w:rsidP="00692CBE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2"/>
          <w:szCs w:val="22"/>
          <w14:ligatures w14:val="none"/>
        </w:rPr>
      </w:pPr>
      <w:r w:rsidRPr="00692CBE">
        <w:rPr>
          <w:rFonts w:eastAsia="Times New Roman" w:cstheme="minorHAnsi"/>
          <w:b/>
          <w:bCs/>
          <w:kern w:val="0"/>
          <w:sz w:val="22"/>
          <w:szCs w:val="22"/>
          <w14:ligatures w14:val="none"/>
        </w:rPr>
        <w:t xml:space="preserve">Ciudad de México, </w:t>
      </w:r>
      <w:r w:rsidR="00EE77AE">
        <w:rPr>
          <w:rFonts w:eastAsia="Times New Roman" w:cstheme="minorHAnsi"/>
          <w:b/>
          <w:bCs/>
          <w:kern w:val="0"/>
          <w:sz w:val="22"/>
          <w:szCs w:val="22"/>
          <w14:ligatures w14:val="none"/>
        </w:rPr>
        <w:t>25 de marzo 2026</w:t>
      </w:r>
      <w:r w:rsidRPr="00692CBE">
        <w:rPr>
          <w:rFonts w:eastAsia="Times New Roman" w:cstheme="minorHAnsi"/>
          <w:kern w:val="0"/>
          <w:sz w:val="22"/>
          <w:szCs w:val="22"/>
          <w14:ligatures w14:val="none"/>
        </w:rPr>
        <w:t xml:space="preserve"> — En un momento en que la educación atraviesa una transformación profunda impulsada por la tecnología, la inteligencia artificial y nuevas expectativas sociales, </w:t>
      </w:r>
      <w:r w:rsidRPr="00692CBE">
        <w:rPr>
          <w:rFonts w:eastAsia="Times New Roman" w:cstheme="minorHAnsi"/>
          <w:b/>
          <w:bCs/>
          <w:kern w:val="0"/>
          <w:sz w:val="22"/>
          <w:szCs w:val="22"/>
          <w14:ligatures w14:val="none"/>
        </w:rPr>
        <w:t>Macmillan Education</w:t>
      </w:r>
      <w:r w:rsidRPr="00692CBE">
        <w:rPr>
          <w:rFonts w:eastAsia="Times New Roman" w:cstheme="minorHAnsi"/>
          <w:kern w:val="0"/>
          <w:sz w:val="22"/>
          <w:szCs w:val="22"/>
          <w14:ligatures w14:val="none"/>
        </w:rPr>
        <w:t xml:space="preserve"> presenta el </w:t>
      </w:r>
      <w:r w:rsidRPr="00692CBE">
        <w:rPr>
          <w:rFonts w:eastAsia="Times New Roman" w:cstheme="minorHAnsi"/>
          <w:b/>
          <w:bCs/>
          <w:kern w:val="0"/>
          <w:sz w:val="22"/>
          <w:szCs w:val="22"/>
          <w14:ligatures w14:val="none"/>
        </w:rPr>
        <w:t>Summit: La Escuela del Futuro Hoy</w:t>
      </w:r>
      <w:r w:rsidRPr="00692CBE">
        <w:rPr>
          <w:rFonts w:eastAsia="Times New Roman" w:cstheme="minorHAnsi"/>
          <w:kern w:val="0"/>
          <w:sz w:val="22"/>
          <w:szCs w:val="22"/>
          <w14:ligatures w14:val="none"/>
        </w:rPr>
        <w:t>, un encuentro diseñado para reunir a líderes escolares y expertos internacionales para reflexionar sobre las decisiones estratégicas que hoy enfrentan las instituciones educativas.</w:t>
      </w:r>
    </w:p>
    <w:p w:rsidR="00692CBE" w:rsidRPr="00692CBE" w:rsidRDefault="00692CBE" w:rsidP="00692CBE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2"/>
          <w:szCs w:val="22"/>
          <w14:ligatures w14:val="none"/>
        </w:rPr>
      </w:pPr>
      <w:r w:rsidRPr="00692CBE">
        <w:rPr>
          <w:rFonts w:eastAsia="Times New Roman" w:cstheme="minorHAnsi"/>
          <w:kern w:val="0"/>
          <w:sz w:val="22"/>
          <w:szCs w:val="22"/>
          <w14:ligatures w14:val="none"/>
        </w:rPr>
        <w:t xml:space="preserve">El evento </w:t>
      </w:r>
      <w:r w:rsidR="00AD5591">
        <w:rPr>
          <w:rFonts w:eastAsia="Times New Roman" w:cstheme="minorHAnsi"/>
          <w:kern w:val="0"/>
          <w:sz w:val="22"/>
          <w:szCs w:val="22"/>
          <w14:ligatures w14:val="none"/>
        </w:rPr>
        <w:t>reúne</w:t>
      </w:r>
      <w:r w:rsidRPr="00692CBE">
        <w:rPr>
          <w:rFonts w:eastAsia="Times New Roman" w:cstheme="minorHAnsi"/>
          <w:kern w:val="0"/>
          <w:sz w:val="22"/>
          <w:szCs w:val="22"/>
          <w14:ligatures w14:val="none"/>
        </w:rPr>
        <w:t xml:space="preserve"> a</w:t>
      </w:r>
      <w:r w:rsidR="00AD5591">
        <w:rPr>
          <w:rFonts w:eastAsia="Times New Roman" w:cstheme="minorHAnsi"/>
          <w:kern w:val="0"/>
          <w:sz w:val="22"/>
          <w:szCs w:val="22"/>
          <w14:ligatures w14:val="none"/>
        </w:rPr>
        <w:t xml:space="preserve"> más de</w:t>
      </w:r>
      <w:r w:rsidRPr="00692CBE">
        <w:rPr>
          <w:rFonts w:eastAsia="Times New Roman" w:cstheme="minorHAnsi"/>
          <w:kern w:val="0"/>
          <w:sz w:val="22"/>
          <w:szCs w:val="22"/>
          <w14:ligatures w14:val="none"/>
        </w:rPr>
        <w:t xml:space="preserve"> </w:t>
      </w:r>
      <w:r w:rsidRPr="00692CBE">
        <w:rPr>
          <w:rFonts w:eastAsia="Times New Roman" w:cstheme="minorHAnsi"/>
          <w:b/>
          <w:bCs/>
          <w:kern w:val="0"/>
          <w:sz w:val="22"/>
          <w:szCs w:val="22"/>
          <w14:ligatures w14:val="none"/>
        </w:rPr>
        <w:t>2</w:t>
      </w:r>
      <w:r w:rsidR="00AD5591">
        <w:rPr>
          <w:rFonts w:eastAsia="Times New Roman" w:cstheme="minorHAnsi"/>
          <w:b/>
          <w:bCs/>
          <w:kern w:val="0"/>
          <w:sz w:val="22"/>
          <w:szCs w:val="22"/>
          <w14:ligatures w14:val="none"/>
        </w:rPr>
        <w:t>0</w:t>
      </w:r>
      <w:r w:rsidRPr="00692CBE">
        <w:rPr>
          <w:rFonts w:eastAsia="Times New Roman" w:cstheme="minorHAnsi"/>
          <w:b/>
          <w:bCs/>
          <w:kern w:val="0"/>
          <w:sz w:val="22"/>
          <w:szCs w:val="22"/>
          <w14:ligatures w14:val="none"/>
        </w:rPr>
        <w:t>0 directivos, dueños y tomadores de decisión de escuelas privadas en México</w:t>
      </w:r>
      <w:r w:rsidRPr="00692CBE">
        <w:rPr>
          <w:rFonts w:eastAsia="Times New Roman" w:cstheme="minorHAnsi"/>
          <w:kern w:val="0"/>
          <w:sz w:val="22"/>
          <w:szCs w:val="22"/>
          <w14:ligatures w14:val="none"/>
        </w:rPr>
        <w:t>, quienes participarán en una jornada de conferencias y experiencias diseñadas para analizar las tendencias que realmente impactan el futuro de las escuelas y distinguirlas de aquellas que generan ruido o presión sin aportar valor real.</w:t>
      </w:r>
    </w:p>
    <w:p w:rsidR="00692CBE" w:rsidRPr="00692CBE" w:rsidRDefault="00692CBE" w:rsidP="00692CBE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2"/>
          <w:szCs w:val="22"/>
          <w14:ligatures w14:val="none"/>
        </w:rPr>
      </w:pPr>
      <w:r w:rsidRPr="00692CBE">
        <w:rPr>
          <w:rFonts w:eastAsia="Times New Roman" w:cstheme="minorHAnsi"/>
          <w:kern w:val="0"/>
          <w:sz w:val="22"/>
          <w:szCs w:val="22"/>
          <w14:ligatures w14:val="none"/>
        </w:rPr>
        <w:t xml:space="preserve">Entre los ponentes internacionales invitados se encuentran </w:t>
      </w:r>
      <w:r w:rsidRPr="00692CBE">
        <w:rPr>
          <w:rFonts w:eastAsia="Times New Roman" w:cstheme="minorHAnsi"/>
          <w:b/>
          <w:bCs/>
          <w:kern w:val="0"/>
          <w:sz w:val="22"/>
          <w:szCs w:val="22"/>
          <w14:ligatures w14:val="none"/>
        </w:rPr>
        <w:t>Marc Vidal</w:t>
      </w:r>
      <w:r w:rsidRPr="00692CBE">
        <w:rPr>
          <w:rFonts w:eastAsia="Times New Roman" w:cstheme="minorHAnsi"/>
          <w:kern w:val="0"/>
          <w:sz w:val="22"/>
          <w:szCs w:val="22"/>
          <w14:ligatures w14:val="none"/>
        </w:rPr>
        <w:t>, analista económico y experto en transformación digital</w:t>
      </w:r>
      <w:r w:rsidR="00AD5591">
        <w:rPr>
          <w:rFonts w:eastAsia="Times New Roman" w:cstheme="minorHAnsi"/>
          <w:kern w:val="0"/>
          <w:sz w:val="22"/>
          <w:szCs w:val="22"/>
          <w14:ligatures w14:val="none"/>
        </w:rPr>
        <w:t xml:space="preserve"> con más de 2 millones de seguidores</w:t>
      </w:r>
      <w:r w:rsidRPr="00692CBE">
        <w:rPr>
          <w:rFonts w:eastAsia="Times New Roman" w:cstheme="minorHAnsi"/>
          <w:kern w:val="0"/>
          <w:sz w:val="22"/>
          <w:szCs w:val="22"/>
          <w14:ligatures w14:val="none"/>
        </w:rPr>
        <w:t xml:space="preserve">; </w:t>
      </w:r>
      <w:r w:rsidRPr="00692CBE">
        <w:rPr>
          <w:rFonts w:eastAsia="Times New Roman" w:cstheme="minorHAnsi"/>
          <w:b/>
          <w:bCs/>
          <w:kern w:val="0"/>
          <w:sz w:val="22"/>
          <w:szCs w:val="22"/>
          <w14:ligatures w14:val="none"/>
        </w:rPr>
        <w:t>Sonia Díez</w:t>
      </w:r>
      <w:r w:rsidRPr="00692CBE">
        <w:rPr>
          <w:rFonts w:eastAsia="Times New Roman" w:cstheme="minorHAnsi"/>
          <w:kern w:val="0"/>
          <w:sz w:val="22"/>
          <w:szCs w:val="22"/>
          <w14:ligatures w14:val="none"/>
        </w:rPr>
        <w:t xml:space="preserve">, especialista en liderazgo e innovación educativa; y </w:t>
      </w:r>
      <w:r w:rsidRPr="00692CBE">
        <w:rPr>
          <w:rFonts w:eastAsia="Times New Roman" w:cstheme="minorHAnsi"/>
          <w:b/>
          <w:bCs/>
          <w:kern w:val="0"/>
          <w:sz w:val="22"/>
          <w:szCs w:val="22"/>
          <w14:ligatures w14:val="none"/>
        </w:rPr>
        <w:t xml:space="preserve">Gustavo </w:t>
      </w:r>
      <w:r w:rsidR="00AD5591">
        <w:rPr>
          <w:rFonts w:eastAsia="Times New Roman" w:cstheme="minorHAnsi"/>
          <w:b/>
          <w:bCs/>
          <w:kern w:val="0"/>
          <w:sz w:val="22"/>
          <w:szCs w:val="22"/>
          <w14:ligatures w14:val="none"/>
        </w:rPr>
        <w:t>Rojas</w:t>
      </w:r>
      <w:r w:rsidRPr="00692CBE">
        <w:rPr>
          <w:rFonts w:eastAsia="Times New Roman" w:cstheme="minorHAnsi"/>
          <w:kern w:val="0"/>
          <w:sz w:val="22"/>
          <w:szCs w:val="22"/>
          <w14:ligatures w14:val="none"/>
        </w:rPr>
        <w:t>, referente en el análisis del ecosistema educativo en América Latina.</w:t>
      </w:r>
    </w:p>
    <w:p w:rsidR="00692CBE" w:rsidRPr="00692CBE" w:rsidRDefault="00692CBE" w:rsidP="00692CBE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2"/>
          <w:szCs w:val="22"/>
          <w14:ligatures w14:val="none"/>
        </w:rPr>
      </w:pPr>
      <w:r w:rsidRPr="00692CBE">
        <w:rPr>
          <w:rFonts w:eastAsia="Times New Roman" w:cstheme="minorHAnsi"/>
          <w:kern w:val="0"/>
          <w:sz w:val="22"/>
          <w:szCs w:val="22"/>
          <w14:ligatures w14:val="none"/>
        </w:rPr>
        <w:t xml:space="preserve">A lo largo del Summit se </w:t>
      </w:r>
      <w:r w:rsidR="00AD5591">
        <w:rPr>
          <w:rFonts w:eastAsia="Times New Roman" w:cstheme="minorHAnsi"/>
          <w:kern w:val="0"/>
          <w:sz w:val="22"/>
          <w:szCs w:val="22"/>
          <w14:ligatures w14:val="none"/>
        </w:rPr>
        <w:t>abordaron</w:t>
      </w:r>
      <w:r w:rsidRPr="00692CBE">
        <w:rPr>
          <w:rFonts w:eastAsia="Times New Roman" w:cstheme="minorHAnsi"/>
          <w:kern w:val="0"/>
          <w:sz w:val="22"/>
          <w:szCs w:val="22"/>
          <w14:ligatures w14:val="none"/>
        </w:rPr>
        <w:t xml:space="preserve"> temas como el impacto de la inteligencia artificial en la educación, la sostenibilidad institucional de los colegios, la evolución de los modelos pedagógicos y el papel del liderazgo directivo en la toma de decisiones estratégicas.</w:t>
      </w:r>
    </w:p>
    <w:p w:rsidR="00692CBE" w:rsidRPr="00692CBE" w:rsidRDefault="00692CBE" w:rsidP="00692CBE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2"/>
          <w:szCs w:val="22"/>
          <w14:ligatures w14:val="none"/>
        </w:rPr>
      </w:pPr>
      <w:r w:rsidRPr="00692CBE">
        <w:rPr>
          <w:rFonts w:eastAsia="Times New Roman" w:cstheme="minorHAnsi"/>
          <w:kern w:val="0"/>
          <w:sz w:val="22"/>
          <w:szCs w:val="22"/>
          <w14:ligatures w14:val="none"/>
        </w:rPr>
        <w:t xml:space="preserve">El encuentro </w:t>
      </w:r>
      <w:r w:rsidR="00AD5591">
        <w:rPr>
          <w:rFonts w:eastAsia="Times New Roman" w:cstheme="minorHAnsi"/>
          <w:kern w:val="0"/>
          <w:sz w:val="22"/>
          <w:szCs w:val="22"/>
          <w14:ligatures w14:val="none"/>
        </w:rPr>
        <w:t>generó</w:t>
      </w:r>
      <w:r w:rsidRPr="00692CBE">
        <w:rPr>
          <w:rFonts w:eastAsia="Times New Roman" w:cstheme="minorHAnsi"/>
          <w:kern w:val="0"/>
          <w:sz w:val="22"/>
          <w:szCs w:val="22"/>
          <w14:ligatures w14:val="none"/>
        </w:rPr>
        <w:t xml:space="preserve"> un espacio de diálogo informado que permita a los líderes educativos comprender mejor el contexto global y, al mismo tiempo, aterrizar acciones concretas en la realidad de sus propias comunidades educativas.</w:t>
      </w:r>
    </w:p>
    <w:p w:rsidR="00692CBE" w:rsidRPr="00692CBE" w:rsidRDefault="00692CBE" w:rsidP="00692CBE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2"/>
          <w:szCs w:val="22"/>
          <w14:ligatures w14:val="none"/>
        </w:rPr>
      </w:pPr>
      <w:r w:rsidRPr="00692CBE">
        <w:rPr>
          <w:rFonts w:eastAsia="Times New Roman" w:cstheme="minorHAnsi"/>
          <w:kern w:val="0"/>
          <w:sz w:val="22"/>
          <w:szCs w:val="22"/>
          <w14:ligatures w14:val="none"/>
        </w:rPr>
        <w:t>“Las escuelas no están tarde para transformarse. Están a tiempo de tomar decisiones con claridad, intención y buenos aliados.”</w:t>
      </w:r>
      <w:r w:rsidRPr="00692CBE">
        <w:rPr>
          <w:rFonts w:eastAsia="Times New Roman" w:cstheme="minorHAnsi"/>
          <w:kern w:val="0"/>
          <w:sz w:val="22"/>
          <w:szCs w:val="22"/>
          <w14:ligatures w14:val="none"/>
        </w:rPr>
        <w:br/>
        <w:t xml:space="preserve">— </w:t>
      </w:r>
      <w:r w:rsidRPr="00692CBE">
        <w:rPr>
          <w:rFonts w:eastAsia="Times New Roman" w:cstheme="minorHAnsi"/>
          <w:b/>
          <w:bCs/>
          <w:kern w:val="0"/>
          <w:sz w:val="22"/>
          <w:szCs w:val="22"/>
          <w14:ligatures w14:val="none"/>
        </w:rPr>
        <w:t>Macmillan Education</w:t>
      </w:r>
    </w:p>
    <w:p w:rsidR="00692CBE" w:rsidRPr="00692CBE" w:rsidRDefault="00692CBE" w:rsidP="00692CBE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2"/>
          <w:szCs w:val="22"/>
          <w14:ligatures w14:val="none"/>
        </w:rPr>
      </w:pPr>
      <w:r w:rsidRPr="00692CBE">
        <w:rPr>
          <w:rFonts w:eastAsia="Times New Roman" w:cstheme="minorHAnsi"/>
          <w:kern w:val="0"/>
          <w:sz w:val="22"/>
          <w:szCs w:val="22"/>
          <w14:ligatures w14:val="none"/>
        </w:rPr>
        <w:t xml:space="preserve">El Summit parte de una premisa central: </w:t>
      </w:r>
      <w:r w:rsidRPr="00692CBE">
        <w:rPr>
          <w:rFonts w:eastAsia="Times New Roman" w:cstheme="minorHAnsi"/>
          <w:b/>
          <w:bCs/>
          <w:kern w:val="0"/>
          <w:sz w:val="22"/>
          <w:szCs w:val="22"/>
          <w14:ligatures w14:val="none"/>
        </w:rPr>
        <w:t>no existe un único modelo de escuela del futuro</w:t>
      </w:r>
      <w:r w:rsidRPr="00692CBE">
        <w:rPr>
          <w:rFonts w:eastAsia="Times New Roman" w:cstheme="minorHAnsi"/>
          <w:kern w:val="0"/>
          <w:sz w:val="22"/>
          <w:szCs w:val="22"/>
          <w14:ligatures w14:val="none"/>
        </w:rPr>
        <w:t>. Cada institución construye su propio camino a partir de su identidad, su comunidad y su proyecto educativo.</w:t>
      </w:r>
    </w:p>
    <w:p w:rsidR="00692CBE" w:rsidRPr="00692CBE" w:rsidRDefault="00692CBE" w:rsidP="00692CBE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2"/>
          <w:szCs w:val="22"/>
          <w14:ligatures w14:val="none"/>
        </w:rPr>
      </w:pPr>
      <w:r w:rsidRPr="00692CBE">
        <w:rPr>
          <w:rFonts w:eastAsia="Times New Roman" w:cstheme="minorHAnsi"/>
          <w:kern w:val="0"/>
          <w:sz w:val="22"/>
          <w:szCs w:val="22"/>
          <w14:ligatures w14:val="none"/>
        </w:rPr>
        <w:t>“El futuro de la educación no se copia. Se construye, decisión a decisión.”</w:t>
      </w:r>
      <w:r w:rsidRPr="00692CBE">
        <w:rPr>
          <w:rFonts w:eastAsia="Times New Roman" w:cstheme="minorHAnsi"/>
          <w:kern w:val="0"/>
          <w:sz w:val="22"/>
          <w:szCs w:val="22"/>
          <w14:ligatures w14:val="none"/>
        </w:rPr>
        <w:br/>
        <w:t xml:space="preserve">— </w:t>
      </w:r>
      <w:r w:rsidRPr="00692CBE">
        <w:rPr>
          <w:rFonts w:eastAsia="Times New Roman" w:cstheme="minorHAnsi"/>
          <w:b/>
          <w:bCs/>
          <w:kern w:val="0"/>
          <w:sz w:val="22"/>
          <w:szCs w:val="22"/>
          <w14:ligatures w14:val="none"/>
        </w:rPr>
        <w:t>Macmillan Education</w:t>
      </w:r>
    </w:p>
    <w:p w:rsidR="00692CBE" w:rsidRPr="00692CBE" w:rsidRDefault="00692CBE" w:rsidP="00692CBE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2"/>
          <w:szCs w:val="22"/>
          <w14:ligatures w14:val="none"/>
        </w:rPr>
      </w:pPr>
      <w:r w:rsidRPr="00692CBE">
        <w:rPr>
          <w:rFonts w:eastAsia="Times New Roman" w:cstheme="minorHAnsi"/>
          <w:kern w:val="0"/>
          <w:sz w:val="22"/>
          <w:szCs w:val="22"/>
          <w14:ligatures w14:val="none"/>
        </w:rPr>
        <w:t xml:space="preserve">Con este encuentro, </w:t>
      </w:r>
      <w:r w:rsidRPr="00692CBE">
        <w:rPr>
          <w:rFonts w:eastAsia="Times New Roman" w:cstheme="minorHAnsi"/>
          <w:b/>
          <w:bCs/>
          <w:kern w:val="0"/>
          <w:sz w:val="22"/>
          <w:szCs w:val="22"/>
          <w14:ligatures w14:val="none"/>
        </w:rPr>
        <w:t>Macmillan Education acompaña a las escuelas en la reflexión estratégica sobre su evolución académica, humana y organizacional</w:t>
      </w:r>
      <w:r w:rsidRPr="00692CBE">
        <w:rPr>
          <w:rFonts w:eastAsia="Times New Roman" w:cstheme="minorHAnsi"/>
          <w:kern w:val="0"/>
          <w:sz w:val="22"/>
          <w:szCs w:val="22"/>
          <w14:ligatures w14:val="none"/>
        </w:rPr>
        <w:t>, posicionándose como un socio que aporta información, perspectiva internacional y herramientas para enfrentar los retos actuales del sector.</w:t>
      </w:r>
    </w:p>
    <w:p w:rsidR="00EE77AE" w:rsidRDefault="00EE77AE" w:rsidP="00692CBE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2"/>
          <w:szCs w:val="22"/>
          <w14:ligatures w14:val="none"/>
        </w:rPr>
      </w:pPr>
    </w:p>
    <w:p w:rsidR="00EE77AE" w:rsidRDefault="00EE77AE" w:rsidP="00692CBE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2"/>
          <w:szCs w:val="22"/>
          <w14:ligatures w14:val="none"/>
        </w:rPr>
      </w:pPr>
    </w:p>
    <w:p w:rsidR="00EE77AE" w:rsidRDefault="00EE77AE" w:rsidP="00692CBE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2"/>
          <w:szCs w:val="22"/>
          <w14:ligatures w14:val="none"/>
        </w:rPr>
      </w:pPr>
    </w:p>
    <w:p w:rsidR="00692CBE" w:rsidRPr="00692CBE" w:rsidRDefault="00692CBE" w:rsidP="00692CBE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2"/>
          <w:szCs w:val="22"/>
          <w14:ligatures w14:val="none"/>
        </w:rPr>
      </w:pPr>
      <w:r w:rsidRPr="00692CBE">
        <w:rPr>
          <w:rFonts w:eastAsia="Times New Roman" w:cstheme="minorHAnsi"/>
          <w:b/>
          <w:bCs/>
          <w:kern w:val="36"/>
          <w:sz w:val="22"/>
          <w:szCs w:val="22"/>
          <w14:ligatures w14:val="none"/>
        </w:rPr>
        <w:t>Datos del evento</w:t>
      </w:r>
    </w:p>
    <w:p w:rsidR="00692CBE" w:rsidRPr="00692CBE" w:rsidRDefault="00692CBE" w:rsidP="00692CBE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2"/>
          <w:szCs w:val="22"/>
          <w14:ligatures w14:val="none"/>
        </w:rPr>
      </w:pPr>
      <w:r w:rsidRPr="00692CBE">
        <w:rPr>
          <w:rFonts w:eastAsia="Times New Roman" w:cstheme="minorHAnsi"/>
          <w:b/>
          <w:bCs/>
          <w:kern w:val="0"/>
          <w:sz w:val="22"/>
          <w:szCs w:val="22"/>
          <w14:ligatures w14:val="none"/>
        </w:rPr>
        <w:t>Evento:</w:t>
      </w:r>
      <w:r w:rsidRPr="00692CBE">
        <w:rPr>
          <w:rFonts w:eastAsia="Times New Roman" w:cstheme="minorHAnsi"/>
          <w:kern w:val="0"/>
          <w:sz w:val="22"/>
          <w:szCs w:val="22"/>
          <w14:ligatures w14:val="none"/>
        </w:rPr>
        <w:t xml:space="preserve"> Summit: </w:t>
      </w:r>
      <w:r w:rsidRPr="00692CBE">
        <w:rPr>
          <w:rFonts w:eastAsia="Times New Roman" w:cstheme="minorHAnsi"/>
          <w:i/>
          <w:iCs/>
          <w:kern w:val="0"/>
          <w:sz w:val="22"/>
          <w:szCs w:val="22"/>
          <w14:ligatures w14:val="none"/>
        </w:rPr>
        <w:t>La Escuela del Futuro Hoy</w:t>
      </w:r>
      <w:r w:rsidRPr="00692CBE">
        <w:rPr>
          <w:rFonts w:eastAsia="Times New Roman" w:cstheme="minorHAnsi"/>
          <w:kern w:val="0"/>
          <w:sz w:val="22"/>
          <w:szCs w:val="22"/>
          <w14:ligatures w14:val="none"/>
        </w:rPr>
        <w:br/>
      </w:r>
      <w:r w:rsidRPr="00692CBE">
        <w:rPr>
          <w:rFonts w:eastAsia="Times New Roman" w:cstheme="minorHAnsi"/>
          <w:b/>
          <w:bCs/>
          <w:kern w:val="0"/>
          <w:sz w:val="22"/>
          <w:szCs w:val="22"/>
          <w14:ligatures w14:val="none"/>
        </w:rPr>
        <w:t>Organiza:</w:t>
      </w:r>
      <w:r w:rsidRPr="00692CBE">
        <w:rPr>
          <w:rFonts w:eastAsia="Times New Roman" w:cstheme="minorHAnsi"/>
          <w:kern w:val="0"/>
          <w:sz w:val="22"/>
          <w:szCs w:val="22"/>
          <w14:ligatures w14:val="none"/>
        </w:rPr>
        <w:t xml:space="preserve"> Macmillan Education</w:t>
      </w:r>
      <w:r w:rsidRPr="00692CBE">
        <w:rPr>
          <w:rFonts w:eastAsia="Times New Roman" w:cstheme="minorHAnsi"/>
          <w:kern w:val="0"/>
          <w:sz w:val="22"/>
          <w:szCs w:val="22"/>
          <w14:ligatures w14:val="none"/>
        </w:rPr>
        <w:br/>
      </w:r>
      <w:r w:rsidRPr="00692CBE">
        <w:rPr>
          <w:rFonts w:eastAsia="Times New Roman" w:cstheme="minorHAnsi"/>
          <w:b/>
          <w:bCs/>
          <w:kern w:val="0"/>
          <w:sz w:val="22"/>
          <w:szCs w:val="22"/>
          <w14:ligatures w14:val="none"/>
        </w:rPr>
        <w:t>Fecha:</w:t>
      </w:r>
      <w:r w:rsidRPr="00692CBE">
        <w:rPr>
          <w:rFonts w:eastAsia="Times New Roman" w:cstheme="minorHAnsi"/>
          <w:kern w:val="0"/>
          <w:sz w:val="22"/>
          <w:szCs w:val="22"/>
          <w14:ligatures w14:val="none"/>
        </w:rPr>
        <w:t xml:space="preserve"> 25 de marzo de 2026</w:t>
      </w:r>
      <w:r w:rsidRPr="00692CBE">
        <w:rPr>
          <w:rFonts w:eastAsia="Times New Roman" w:cstheme="minorHAnsi"/>
          <w:kern w:val="0"/>
          <w:sz w:val="22"/>
          <w:szCs w:val="22"/>
          <w14:ligatures w14:val="none"/>
        </w:rPr>
        <w:br/>
      </w:r>
      <w:r w:rsidRPr="00692CBE">
        <w:rPr>
          <w:rFonts w:eastAsia="Times New Roman" w:cstheme="minorHAnsi"/>
          <w:b/>
          <w:bCs/>
          <w:kern w:val="0"/>
          <w:sz w:val="22"/>
          <w:szCs w:val="22"/>
          <w14:ligatures w14:val="none"/>
        </w:rPr>
        <w:t>Horario:</w:t>
      </w:r>
      <w:r w:rsidRPr="00692CBE">
        <w:rPr>
          <w:rFonts w:eastAsia="Times New Roman" w:cstheme="minorHAnsi"/>
          <w:kern w:val="0"/>
          <w:sz w:val="22"/>
          <w:szCs w:val="22"/>
          <w14:ligatures w14:val="none"/>
        </w:rPr>
        <w:t xml:space="preserve"> 8:00 a.m. – 6:00 p.m.</w:t>
      </w:r>
      <w:r w:rsidRPr="00692CBE">
        <w:rPr>
          <w:rFonts w:eastAsia="Times New Roman" w:cstheme="minorHAnsi"/>
          <w:kern w:val="0"/>
          <w:sz w:val="22"/>
          <w:szCs w:val="22"/>
          <w14:ligatures w14:val="none"/>
        </w:rPr>
        <w:br/>
      </w:r>
      <w:r w:rsidRPr="00692CBE">
        <w:rPr>
          <w:rFonts w:eastAsia="Times New Roman" w:cstheme="minorHAnsi"/>
          <w:b/>
          <w:bCs/>
          <w:kern w:val="0"/>
          <w:sz w:val="22"/>
          <w:szCs w:val="22"/>
          <w14:ligatures w14:val="none"/>
        </w:rPr>
        <w:t>Sede:</w:t>
      </w:r>
      <w:r w:rsidRPr="00692CBE">
        <w:rPr>
          <w:rFonts w:eastAsia="Times New Roman" w:cstheme="minorHAnsi"/>
          <w:kern w:val="0"/>
          <w:sz w:val="22"/>
          <w:szCs w:val="22"/>
          <w14:ligatures w14:val="none"/>
        </w:rPr>
        <w:t xml:space="preserve"> Centro Digital Alter, Ciudad de México</w:t>
      </w:r>
      <w:r w:rsidRPr="00692CBE">
        <w:rPr>
          <w:rFonts w:eastAsia="Times New Roman" w:cstheme="minorHAnsi"/>
          <w:kern w:val="0"/>
          <w:sz w:val="22"/>
          <w:szCs w:val="22"/>
          <w14:ligatures w14:val="none"/>
        </w:rPr>
        <w:br/>
      </w:r>
      <w:r w:rsidRPr="00692CBE">
        <w:rPr>
          <w:rFonts w:eastAsia="Times New Roman" w:cstheme="minorHAnsi"/>
          <w:b/>
          <w:bCs/>
          <w:kern w:val="0"/>
          <w:sz w:val="22"/>
          <w:szCs w:val="22"/>
          <w14:ligatures w14:val="none"/>
        </w:rPr>
        <w:t>Formato:</w:t>
      </w:r>
      <w:r w:rsidRPr="00692CBE">
        <w:rPr>
          <w:rFonts w:eastAsia="Times New Roman" w:cstheme="minorHAnsi"/>
          <w:kern w:val="0"/>
          <w:sz w:val="22"/>
          <w:szCs w:val="22"/>
          <w14:ligatures w14:val="none"/>
        </w:rPr>
        <w:t xml:space="preserve"> Experiencia presencial inmersiva</w:t>
      </w:r>
      <w:r w:rsidRPr="00692CBE">
        <w:rPr>
          <w:rFonts w:eastAsia="Times New Roman" w:cstheme="minorHAnsi"/>
          <w:kern w:val="0"/>
          <w:sz w:val="22"/>
          <w:szCs w:val="22"/>
          <w14:ligatures w14:val="none"/>
        </w:rPr>
        <w:br/>
      </w:r>
      <w:r w:rsidRPr="00692CBE">
        <w:rPr>
          <w:rFonts w:eastAsia="Times New Roman" w:cstheme="minorHAnsi"/>
          <w:b/>
          <w:bCs/>
          <w:kern w:val="0"/>
          <w:sz w:val="22"/>
          <w:szCs w:val="22"/>
          <w14:ligatures w14:val="none"/>
        </w:rPr>
        <w:t>Asistencia esperada:</w:t>
      </w:r>
      <w:r w:rsidRPr="00692CBE">
        <w:rPr>
          <w:rFonts w:eastAsia="Times New Roman" w:cstheme="minorHAnsi"/>
          <w:kern w:val="0"/>
          <w:sz w:val="22"/>
          <w:szCs w:val="22"/>
          <w14:ligatures w14:val="none"/>
        </w:rPr>
        <w:t xml:space="preserve"> 240 líderes educativos</w:t>
      </w:r>
    </w:p>
    <w:p w:rsidR="00692CBE" w:rsidRPr="00692CBE" w:rsidRDefault="00692CBE" w:rsidP="00692CBE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2"/>
          <w:szCs w:val="22"/>
          <w14:ligatures w14:val="none"/>
        </w:rPr>
      </w:pPr>
      <w:r w:rsidRPr="00692CBE">
        <w:rPr>
          <w:rFonts w:eastAsia="Times New Roman" w:cstheme="minorHAnsi"/>
          <w:b/>
          <w:bCs/>
          <w:kern w:val="0"/>
          <w:sz w:val="22"/>
          <w:szCs w:val="22"/>
          <w14:ligatures w14:val="none"/>
        </w:rPr>
        <w:t>Speakers internacionales:</w:t>
      </w:r>
    </w:p>
    <w:p w:rsidR="00692CBE" w:rsidRPr="00692CBE" w:rsidRDefault="00692CBE" w:rsidP="00692CB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sz w:val="22"/>
          <w:szCs w:val="22"/>
          <w14:ligatures w14:val="none"/>
        </w:rPr>
      </w:pPr>
      <w:r w:rsidRPr="00692CBE">
        <w:rPr>
          <w:rFonts w:eastAsia="Times New Roman" w:cstheme="minorHAnsi"/>
          <w:b/>
          <w:bCs/>
          <w:kern w:val="0"/>
          <w:sz w:val="22"/>
          <w:szCs w:val="22"/>
          <w14:ligatures w14:val="none"/>
        </w:rPr>
        <w:t>Marc Vidal</w:t>
      </w:r>
      <w:r w:rsidRPr="00692CBE">
        <w:rPr>
          <w:rFonts w:eastAsia="Times New Roman" w:cstheme="minorHAnsi"/>
          <w:kern w:val="0"/>
          <w:sz w:val="22"/>
          <w:szCs w:val="22"/>
          <w14:ligatures w14:val="none"/>
        </w:rPr>
        <w:t xml:space="preserve"> — Analista económico y experto en transformación digital</w:t>
      </w:r>
    </w:p>
    <w:p w:rsidR="00692CBE" w:rsidRPr="00692CBE" w:rsidRDefault="00692CBE" w:rsidP="00692CB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sz w:val="22"/>
          <w:szCs w:val="22"/>
          <w14:ligatures w14:val="none"/>
        </w:rPr>
      </w:pPr>
      <w:r w:rsidRPr="00692CBE">
        <w:rPr>
          <w:rFonts w:eastAsia="Times New Roman" w:cstheme="minorHAnsi"/>
          <w:b/>
          <w:bCs/>
          <w:kern w:val="0"/>
          <w:sz w:val="22"/>
          <w:szCs w:val="22"/>
          <w14:ligatures w14:val="none"/>
        </w:rPr>
        <w:t>Sonia Díez</w:t>
      </w:r>
      <w:r w:rsidRPr="00692CBE">
        <w:rPr>
          <w:rFonts w:eastAsia="Times New Roman" w:cstheme="minorHAnsi"/>
          <w:kern w:val="0"/>
          <w:sz w:val="22"/>
          <w:szCs w:val="22"/>
          <w14:ligatures w14:val="none"/>
        </w:rPr>
        <w:t xml:space="preserve"> — Especialista en innovación educativa y liderazgo pedagógico</w:t>
      </w:r>
    </w:p>
    <w:p w:rsidR="00692CBE" w:rsidRPr="00AD5591" w:rsidRDefault="00692CBE" w:rsidP="00AD559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sz w:val="22"/>
          <w:szCs w:val="22"/>
          <w14:ligatures w14:val="none"/>
        </w:rPr>
      </w:pPr>
      <w:r w:rsidRPr="00692CBE">
        <w:rPr>
          <w:rFonts w:eastAsia="Times New Roman" w:cstheme="minorHAnsi"/>
          <w:b/>
          <w:bCs/>
          <w:kern w:val="0"/>
          <w:sz w:val="22"/>
          <w:szCs w:val="22"/>
          <w14:ligatures w14:val="none"/>
        </w:rPr>
        <w:t>Gustavo Ayala</w:t>
      </w:r>
      <w:r w:rsidRPr="00692CBE">
        <w:rPr>
          <w:rFonts w:eastAsia="Times New Roman" w:cstheme="minorHAnsi"/>
          <w:kern w:val="0"/>
          <w:sz w:val="22"/>
          <w:szCs w:val="22"/>
          <w14:ligatures w14:val="none"/>
        </w:rPr>
        <w:t xml:space="preserve"> — Analista del ecosistema educativo en América Latina</w:t>
      </w:r>
    </w:p>
    <w:p w:rsidR="00551A96" w:rsidRPr="00551A96" w:rsidRDefault="00551A96" w:rsidP="00551A96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kern w:val="0"/>
          <w:sz w:val="22"/>
          <w:szCs w:val="22"/>
          <w14:ligatures w14:val="none"/>
        </w:rPr>
      </w:pPr>
      <w:r w:rsidRPr="00551A96">
        <w:rPr>
          <w:rFonts w:eastAsia="Times New Roman" w:cstheme="minorHAnsi"/>
          <w:b/>
          <w:bCs/>
          <w:kern w:val="0"/>
          <w:sz w:val="22"/>
          <w:szCs w:val="22"/>
          <w14:ligatures w14:val="none"/>
        </w:rPr>
        <w:t>Directorio Macmillan</w:t>
      </w:r>
    </w:p>
    <w:p w:rsidR="00551A96" w:rsidRPr="00551A96" w:rsidRDefault="00551A96" w:rsidP="00551A96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sz w:val="22"/>
          <w:szCs w:val="22"/>
          <w14:ligatures w14:val="none"/>
        </w:rPr>
      </w:pPr>
      <w:r w:rsidRPr="00551A96">
        <w:rPr>
          <w:rFonts w:eastAsia="Times New Roman" w:cstheme="minorHAnsi"/>
          <w:kern w:val="0"/>
          <w:sz w:val="22"/>
          <w:szCs w:val="22"/>
          <w14:ligatures w14:val="none"/>
        </w:rPr>
        <w:t>Patricia López Zepeda, Directora regional general</w:t>
      </w:r>
    </w:p>
    <w:p w:rsidR="00551A96" w:rsidRPr="00551A96" w:rsidRDefault="00551A96" w:rsidP="00551A96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sz w:val="22"/>
          <w:szCs w:val="22"/>
          <w14:ligatures w14:val="none"/>
        </w:rPr>
      </w:pPr>
      <w:r>
        <w:rPr>
          <w:rFonts w:eastAsia="Times New Roman" w:cstheme="minorHAnsi"/>
          <w:kern w:val="0"/>
          <w:sz w:val="22"/>
          <w:szCs w:val="22"/>
          <w14:ligatures w14:val="none"/>
        </w:rPr>
        <w:t>Tania Carreño King, Directora editorial México</w:t>
      </w:r>
    </w:p>
    <w:p w:rsidR="00551A96" w:rsidRPr="00551A96" w:rsidRDefault="00551A96" w:rsidP="00551A96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sz w:val="22"/>
          <w:szCs w:val="22"/>
          <w14:ligatures w14:val="none"/>
        </w:rPr>
      </w:pPr>
      <w:r>
        <w:rPr>
          <w:rFonts w:eastAsia="Times New Roman" w:cstheme="minorHAnsi"/>
          <w:kern w:val="0"/>
          <w:sz w:val="22"/>
          <w:szCs w:val="22"/>
          <w14:ligatures w14:val="none"/>
        </w:rPr>
        <w:t>Rubicella Valencia, Directora de Innovación</w:t>
      </w:r>
    </w:p>
    <w:p w:rsidR="00551A96" w:rsidRPr="00551A96" w:rsidRDefault="00551A96" w:rsidP="00551A96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sz w:val="22"/>
          <w:szCs w:val="22"/>
          <w14:ligatures w14:val="none"/>
        </w:rPr>
      </w:pPr>
      <w:r w:rsidRPr="00551A96">
        <w:rPr>
          <w:rFonts w:eastAsia="Times New Roman" w:cstheme="minorHAnsi"/>
          <w:kern w:val="0"/>
          <w:sz w:val="22"/>
          <w:szCs w:val="22"/>
          <w14:ligatures w14:val="none"/>
        </w:rPr>
        <w:t>Sandra Torrez</w:t>
      </w:r>
      <w:r>
        <w:rPr>
          <w:rFonts w:eastAsia="Times New Roman" w:cstheme="minorHAnsi"/>
          <w:kern w:val="0"/>
          <w:sz w:val="22"/>
          <w:szCs w:val="22"/>
          <w14:ligatures w14:val="none"/>
        </w:rPr>
        <w:t>, Directora de ventas</w:t>
      </w:r>
    </w:p>
    <w:p w:rsidR="00551A96" w:rsidRPr="00551A96" w:rsidRDefault="00551A96" w:rsidP="00551A96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sz w:val="22"/>
          <w:szCs w:val="22"/>
          <w14:ligatures w14:val="none"/>
        </w:rPr>
      </w:pPr>
      <w:r w:rsidRPr="00551A96">
        <w:rPr>
          <w:rFonts w:eastAsia="Times New Roman" w:cstheme="minorHAnsi"/>
          <w:kern w:val="0"/>
          <w:sz w:val="22"/>
          <w:szCs w:val="22"/>
          <w14:ligatures w14:val="none"/>
        </w:rPr>
        <w:t>Gabriela Bloise</w:t>
      </w:r>
      <w:r>
        <w:rPr>
          <w:rFonts w:eastAsia="Times New Roman" w:cstheme="minorHAnsi"/>
          <w:kern w:val="0"/>
          <w:sz w:val="22"/>
          <w:szCs w:val="22"/>
          <w14:ligatures w14:val="none"/>
        </w:rPr>
        <w:t>, Gerente del centro de investigación de consultoria académica SCP</w:t>
      </w:r>
    </w:p>
    <w:p w:rsidR="00551A96" w:rsidRPr="00551A96" w:rsidRDefault="00551A96" w:rsidP="00551A96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sz w:val="22"/>
          <w:szCs w:val="22"/>
          <w14:ligatures w14:val="none"/>
        </w:rPr>
      </w:pPr>
      <w:r w:rsidRPr="00551A96">
        <w:rPr>
          <w:rFonts w:eastAsia="Times New Roman" w:cstheme="minorHAnsi"/>
          <w:kern w:val="0"/>
          <w:sz w:val="22"/>
          <w:szCs w:val="22"/>
          <w14:ligatures w14:val="none"/>
        </w:rPr>
        <w:t>Emilia B</w:t>
      </w:r>
      <w:r>
        <w:rPr>
          <w:rFonts w:eastAsia="Times New Roman" w:cstheme="minorHAnsi"/>
          <w:kern w:val="0"/>
          <w:sz w:val="22"/>
          <w:szCs w:val="22"/>
          <w14:ligatures w14:val="none"/>
        </w:rPr>
        <w:t>ello, Gerente regional de mercadotecnia SCP</w:t>
      </w:r>
    </w:p>
    <w:p w:rsidR="00551A96" w:rsidRPr="00692CBE" w:rsidRDefault="00551A96" w:rsidP="00551A96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2"/>
          <w:szCs w:val="22"/>
          <w14:ligatures w14:val="none"/>
        </w:rPr>
      </w:pPr>
    </w:p>
    <w:p w:rsidR="00692CBE" w:rsidRPr="00692CBE" w:rsidRDefault="00692CBE" w:rsidP="00692CBE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2"/>
          <w:szCs w:val="22"/>
          <w14:ligatures w14:val="none"/>
        </w:rPr>
      </w:pPr>
      <w:r w:rsidRPr="00692CBE">
        <w:rPr>
          <w:rFonts w:eastAsia="Times New Roman" w:cstheme="minorHAnsi"/>
          <w:b/>
          <w:bCs/>
          <w:kern w:val="36"/>
          <w:sz w:val="22"/>
          <w:szCs w:val="22"/>
          <w14:ligatures w14:val="none"/>
        </w:rPr>
        <w:t>Sobre Macmillan Education</w:t>
      </w:r>
    </w:p>
    <w:p w:rsidR="00551A96" w:rsidRDefault="00692CBE" w:rsidP="00692CBE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2"/>
          <w:szCs w:val="22"/>
          <w14:ligatures w14:val="none"/>
        </w:rPr>
      </w:pPr>
      <w:r w:rsidRPr="00692CBE">
        <w:rPr>
          <w:rFonts w:eastAsia="Times New Roman" w:cstheme="minorHAnsi"/>
          <w:b/>
          <w:bCs/>
          <w:kern w:val="0"/>
          <w:sz w:val="22"/>
          <w:szCs w:val="22"/>
          <w14:ligatures w14:val="none"/>
        </w:rPr>
        <w:t>Macmillan Education</w:t>
      </w:r>
      <w:r w:rsidR="00EE77AE">
        <w:rPr>
          <w:rFonts w:eastAsia="Times New Roman" w:cstheme="minorHAnsi"/>
          <w:b/>
          <w:bCs/>
          <w:kern w:val="0"/>
          <w:sz w:val="22"/>
          <w:szCs w:val="22"/>
          <w14:ligatures w14:val="none"/>
        </w:rPr>
        <w:t xml:space="preserve"> México</w:t>
      </w:r>
      <w:r w:rsidRPr="00692CBE">
        <w:rPr>
          <w:rFonts w:eastAsia="Times New Roman" w:cstheme="minorHAnsi"/>
          <w:kern w:val="0"/>
          <w:sz w:val="22"/>
          <w:szCs w:val="22"/>
          <w14:ligatures w14:val="none"/>
        </w:rPr>
        <w:t xml:space="preserve"> es una </w:t>
      </w:r>
      <w:r w:rsidR="00EE77AE">
        <w:rPr>
          <w:rFonts w:eastAsia="Times New Roman" w:cstheme="minorHAnsi"/>
          <w:kern w:val="0"/>
          <w:sz w:val="22"/>
          <w:szCs w:val="22"/>
          <w14:ligatures w14:val="none"/>
        </w:rPr>
        <w:t>editorial</w:t>
      </w:r>
      <w:r w:rsidRPr="00692CBE">
        <w:rPr>
          <w:rFonts w:eastAsia="Times New Roman" w:cstheme="minorHAnsi"/>
          <w:kern w:val="0"/>
          <w:sz w:val="22"/>
          <w:szCs w:val="22"/>
          <w14:ligatures w14:val="none"/>
        </w:rPr>
        <w:t xml:space="preserve"> global</w:t>
      </w:r>
      <w:r w:rsidR="00AD5591">
        <w:rPr>
          <w:rFonts w:eastAsia="Times New Roman" w:cstheme="minorHAnsi"/>
          <w:kern w:val="0"/>
          <w:sz w:val="22"/>
          <w:szCs w:val="22"/>
          <w14:ligatures w14:val="none"/>
        </w:rPr>
        <w:t xml:space="preserve"> parte del grupo </w:t>
      </w:r>
      <w:r w:rsidR="00AD5591" w:rsidRPr="00AD5591">
        <w:rPr>
          <w:rFonts w:eastAsia="Times New Roman" w:cstheme="minorHAnsi"/>
          <w:b/>
          <w:bCs/>
          <w:kern w:val="0"/>
          <w:sz w:val="22"/>
          <w:szCs w:val="22"/>
          <w14:ligatures w14:val="none"/>
        </w:rPr>
        <w:t>Springer Nature</w:t>
      </w:r>
      <w:r w:rsidR="00551A96">
        <w:rPr>
          <w:rFonts w:eastAsia="Times New Roman" w:cstheme="minorHAnsi"/>
          <w:b/>
          <w:bCs/>
          <w:kern w:val="0"/>
          <w:sz w:val="22"/>
          <w:szCs w:val="22"/>
          <w14:ligatures w14:val="none"/>
        </w:rPr>
        <w:t>.</w:t>
      </w:r>
      <w:r w:rsidRPr="00692CBE">
        <w:rPr>
          <w:rFonts w:eastAsia="Times New Roman" w:cstheme="minorHAnsi"/>
          <w:kern w:val="0"/>
          <w:sz w:val="22"/>
          <w:szCs w:val="22"/>
          <w14:ligatures w14:val="none"/>
        </w:rPr>
        <w:t xml:space="preserve"> </w:t>
      </w:r>
    </w:p>
    <w:p w:rsidR="00AD5591" w:rsidRPr="00692CBE" w:rsidRDefault="00551A96" w:rsidP="00692CBE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2"/>
          <w:szCs w:val="22"/>
          <w14:ligatures w14:val="none"/>
        </w:rPr>
      </w:pPr>
      <w:r w:rsidRPr="00551A96">
        <w:rPr>
          <w:rFonts w:eastAsia="Times New Roman" w:cstheme="minorHAnsi"/>
          <w:kern w:val="0"/>
          <w:sz w:val="22"/>
          <w:szCs w:val="22"/>
          <w14:ligatures w14:val="none"/>
        </w:rPr>
        <w:t>Springer Nature Group abre las puertas al descubrimiento y la educación. Cada día, en todo el mundo, nuestros sellos editoriales, libros, revistas, plataformas educativas y soluciones tecnológicas llegan a millones de personas, abriendo las puertas del conocimiento a nuestras comunidades, permitiéndoles acceder, confiar y comprender lo más reciente y destacado en educación e investigación, para que puedan mejorar resultados, avanzar y beneficiar a las generaciones futuras.</w:t>
      </w:r>
    </w:p>
    <w:p w:rsidR="00BA68B2" w:rsidRDefault="00BA68B2">
      <w:pPr>
        <w:rPr>
          <w:rFonts w:cstheme="minorHAnsi"/>
          <w:sz w:val="22"/>
          <w:szCs w:val="22"/>
        </w:rPr>
      </w:pPr>
    </w:p>
    <w:p w:rsidR="00551A96" w:rsidRDefault="00551A96">
      <w:pPr>
        <w:rPr>
          <w:rFonts w:cstheme="minorHAnsi"/>
          <w:sz w:val="22"/>
          <w:szCs w:val="22"/>
        </w:rPr>
      </w:pPr>
    </w:p>
    <w:p w:rsidR="00E26A26" w:rsidRDefault="00E26A26">
      <w:pPr>
        <w:rPr>
          <w:rFonts w:cstheme="minorHAnsi"/>
          <w:sz w:val="22"/>
          <w:szCs w:val="22"/>
        </w:rPr>
      </w:pPr>
    </w:p>
    <w:p w:rsidR="00E26A26" w:rsidRDefault="00E26A26">
      <w:pPr>
        <w:rPr>
          <w:rFonts w:cstheme="minorHAnsi"/>
          <w:sz w:val="22"/>
          <w:szCs w:val="22"/>
        </w:rPr>
      </w:pPr>
    </w:p>
    <w:p w:rsidR="00E26A26" w:rsidRPr="00692CBE" w:rsidRDefault="00E26A26">
      <w:pPr>
        <w:rPr>
          <w:rFonts w:cstheme="minorHAnsi"/>
          <w:sz w:val="22"/>
          <w:szCs w:val="22"/>
        </w:rPr>
      </w:pPr>
    </w:p>
    <w:p w:rsidR="00692CBE" w:rsidRPr="00692CBE" w:rsidRDefault="00692CBE" w:rsidP="00692CBE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2"/>
          <w:szCs w:val="22"/>
          <w14:ligatures w14:val="none"/>
        </w:rPr>
      </w:pPr>
      <w:r w:rsidRPr="00692CBE">
        <w:rPr>
          <w:rFonts w:eastAsia="Times New Roman" w:cstheme="minorHAnsi"/>
          <w:b/>
          <w:bCs/>
          <w:kern w:val="36"/>
          <w:sz w:val="22"/>
          <w:szCs w:val="22"/>
          <w14:ligatures w14:val="none"/>
        </w:rPr>
        <w:lastRenderedPageBreak/>
        <w:t>Contacto de prensa</w:t>
      </w:r>
      <w:r w:rsidR="00AD5591">
        <w:rPr>
          <w:rFonts w:eastAsia="Times New Roman" w:cstheme="minorHAnsi"/>
          <w:b/>
          <w:bCs/>
          <w:kern w:val="36"/>
          <w:sz w:val="22"/>
          <w:szCs w:val="22"/>
          <w14:ligatures w14:val="none"/>
        </w:rPr>
        <w:t xml:space="preserve"> para </w:t>
      </w:r>
      <w:r w:rsidR="00551A96">
        <w:rPr>
          <w:rFonts w:eastAsia="Times New Roman" w:cstheme="minorHAnsi"/>
          <w:b/>
          <w:bCs/>
          <w:kern w:val="36"/>
          <w:sz w:val="22"/>
          <w:szCs w:val="22"/>
          <w14:ligatures w14:val="none"/>
        </w:rPr>
        <w:t xml:space="preserve">confirmaciones y </w:t>
      </w:r>
      <w:r w:rsidR="00AD5591">
        <w:rPr>
          <w:rFonts w:eastAsia="Times New Roman" w:cstheme="minorHAnsi"/>
          <w:b/>
          <w:bCs/>
          <w:kern w:val="36"/>
          <w:sz w:val="22"/>
          <w:szCs w:val="22"/>
          <w14:ligatures w14:val="none"/>
        </w:rPr>
        <w:t xml:space="preserve">entrevistas </w:t>
      </w:r>
    </w:p>
    <w:p w:rsidR="00692CBE" w:rsidRDefault="00692CBE" w:rsidP="00692CBE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2"/>
          <w:szCs w:val="22"/>
          <w14:ligatures w14:val="none"/>
        </w:rPr>
      </w:pPr>
      <w:r w:rsidRPr="00692CBE">
        <w:rPr>
          <w:rFonts w:eastAsia="Times New Roman" w:cstheme="minorHAnsi"/>
          <w:kern w:val="0"/>
          <w:sz w:val="22"/>
          <w:szCs w:val="22"/>
          <w14:ligatures w14:val="none"/>
        </w:rPr>
        <w:t>[Nombre]</w:t>
      </w:r>
      <w:r w:rsidR="00EE77AE">
        <w:rPr>
          <w:rFonts w:eastAsia="Times New Roman" w:cstheme="minorHAnsi"/>
          <w:kern w:val="0"/>
          <w:sz w:val="22"/>
          <w:szCs w:val="22"/>
          <w14:ligatures w14:val="none"/>
        </w:rPr>
        <w:t xml:space="preserve"> Lorena Salcedo</w:t>
      </w:r>
      <w:r w:rsidRPr="00692CBE">
        <w:rPr>
          <w:rFonts w:eastAsia="Times New Roman" w:cstheme="minorHAnsi"/>
          <w:kern w:val="0"/>
          <w:sz w:val="22"/>
          <w:szCs w:val="22"/>
          <w14:ligatures w14:val="none"/>
        </w:rPr>
        <w:br/>
        <w:t>[Cargo]</w:t>
      </w:r>
      <w:r w:rsidR="00EE77AE">
        <w:rPr>
          <w:rFonts w:eastAsia="Times New Roman" w:cstheme="minorHAnsi"/>
          <w:kern w:val="0"/>
          <w:sz w:val="22"/>
          <w:szCs w:val="22"/>
          <w14:ligatures w14:val="none"/>
        </w:rPr>
        <w:t xml:space="preserve"> Coordinadora de Marketing</w:t>
      </w:r>
      <w:r w:rsidRPr="00692CBE">
        <w:rPr>
          <w:rFonts w:eastAsia="Times New Roman" w:cstheme="minorHAnsi"/>
          <w:kern w:val="0"/>
          <w:sz w:val="22"/>
          <w:szCs w:val="22"/>
          <w14:ligatures w14:val="none"/>
        </w:rPr>
        <w:br/>
        <w:t>Macmillan Education</w:t>
      </w:r>
      <w:r w:rsidRPr="00692CBE">
        <w:rPr>
          <w:rFonts w:eastAsia="Times New Roman" w:cstheme="minorHAnsi"/>
          <w:kern w:val="0"/>
          <w:sz w:val="22"/>
          <w:szCs w:val="22"/>
          <w14:ligatures w14:val="none"/>
        </w:rPr>
        <w:br/>
        <w:t>[Correo]</w:t>
      </w:r>
      <w:r w:rsidR="00EE77AE">
        <w:rPr>
          <w:rFonts w:eastAsia="Times New Roman" w:cstheme="minorHAnsi"/>
          <w:kern w:val="0"/>
          <w:sz w:val="22"/>
          <w:szCs w:val="22"/>
          <w14:ligatures w14:val="none"/>
        </w:rPr>
        <w:t xml:space="preserve"> lorena.salcedo@macmillaneducation.com</w:t>
      </w:r>
      <w:r w:rsidRPr="00692CBE">
        <w:rPr>
          <w:rFonts w:eastAsia="Times New Roman" w:cstheme="minorHAnsi"/>
          <w:kern w:val="0"/>
          <w:sz w:val="22"/>
          <w:szCs w:val="22"/>
          <w14:ligatures w14:val="none"/>
        </w:rPr>
        <w:br/>
        <w:t>[Teléfono]</w:t>
      </w:r>
      <w:r w:rsidR="00EE77AE">
        <w:rPr>
          <w:rFonts w:eastAsia="Times New Roman" w:cstheme="minorHAnsi"/>
          <w:kern w:val="0"/>
          <w:sz w:val="22"/>
          <w:szCs w:val="22"/>
          <w14:ligatures w14:val="none"/>
        </w:rPr>
        <w:t xml:space="preserve"> </w:t>
      </w:r>
      <w:r w:rsidR="00EE77AE" w:rsidRPr="00EE77AE">
        <w:rPr>
          <w:rFonts w:eastAsia="Times New Roman" w:cstheme="minorHAnsi"/>
          <w:kern w:val="0"/>
          <w:sz w:val="22"/>
          <w:szCs w:val="22"/>
          <w14:ligatures w14:val="none"/>
        </w:rPr>
        <w:t>52 5515119624</w:t>
      </w:r>
    </w:p>
    <w:p w:rsidR="00AD5591" w:rsidRDefault="00AD5591" w:rsidP="00692CBE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2"/>
          <w:szCs w:val="22"/>
          <w14:ligatures w14:val="none"/>
        </w:rPr>
      </w:pPr>
    </w:p>
    <w:p w:rsidR="00692CBE" w:rsidRPr="00692CBE" w:rsidRDefault="00692CBE">
      <w:pPr>
        <w:rPr>
          <w:rFonts w:cstheme="minorHAnsi"/>
          <w:sz w:val="22"/>
          <w:szCs w:val="22"/>
        </w:rPr>
      </w:pPr>
    </w:p>
    <w:sectPr w:rsidR="00692CBE" w:rsidRPr="00692CB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63355"/>
    <w:multiLevelType w:val="multilevel"/>
    <w:tmpl w:val="19CE4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A950BEB"/>
    <w:multiLevelType w:val="hybridMultilevel"/>
    <w:tmpl w:val="206C3D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5535371">
    <w:abstractNumId w:val="0"/>
  </w:num>
  <w:num w:numId="2" w16cid:durableId="21209532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CBE"/>
    <w:rsid w:val="001441C3"/>
    <w:rsid w:val="00240244"/>
    <w:rsid w:val="00293D76"/>
    <w:rsid w:val="003F560D"/>
    <w:rsid w:val="00551A96"/>
    <w:rsid w:val="0065001F"/>
    <w:rsid w:val="00666A65"/>
    <w:rsid w:val="00692CBE"/>
    <w:rsid w:val="006B215D"/>
    <w:rsid w:val="00AD5591"/>
    <w:rsid w:val="00BA68B2"/>
    <w:rsid w:val="00C31BF7"/>
    <w:rsid w:val="00E26A26"/>
    <w:rsid w:val="00EE77AE"/>
    <w:rsid w:val="00FF6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3218BE"/>
  <w15:chartTrackingRefBased/>
  <w15:docId w15:val="{F9E772EE-6049-054D-A7FC-982BCE65C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MX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2C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92C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92CB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2C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2CB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2C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2C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2C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2C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2C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692C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692CB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2CB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2CB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2C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2C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2C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2C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2C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2C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2C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2C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2C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2C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2CB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2CB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2C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2CB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2CBE"/>
    <w:rPr>
      <w:b/>
      <w:bCs/>
      <w:smallCaps/>
      <w:color w:val="2F5496" w:themeColor="accent1" w:themeShade="BF"/>
      <w:spacing w:val="5"/>
    </w:rPr>
  </w:style>
  <w:style w:type="character" w:styleId="Emphasis">
    <w:name w:val="Emphasis"/>
    <w:basedOn w:val="DefaultParagraphFont"/>
    <w:uiPriority w:val="20"/>
    <w:qFormat/>
    <w:rsid w:val="00692CBE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692C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692CB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618</Words>
  <Characters>3524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BELLO</dc:creator>
  <cp:keywords/>
  <dc:description/>
  <cp:lastModifiedBy>EMILIA BELLO</cp:lastModifiedBy>
  <cp:revision>5</cp:revision>
  <dcterms:created xsi:type="dcterms:W3CDTF">2026-03-05T18:26:00Z</dcterms:created>
  <dcterms:modified xsi:type="dcterms:W3CDTF">2026-03-13T19:13:00Z</dcterms:modified>
</cp:coreProperties>
</file>